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72EF9">
      <w:pPr>
        <w:pStyle w:val="2"/>
        <w:spacing w:before="0" w:beforeAutospacing="0" w:after="0" w:afterAutospacing="0"/>
        <w:rPr>
          <w:rStyle w:val="5"/>
        </w:rPr>
      </w:pPr>
      <w:bookmarkStart w:id="0" w:name="_GoBack"/>
      <w:bookmarkEnd w:id="0"/>
    </w:p>
    <w:p w14:paraId="764A7AE9">
      <w:pPr>
        <w:pStyle w:val="2"/>
        <w:spacing w:before="0" w:beforeAutospacing="0" w:after="0" w:afterAutospacing="0"/>
      </w:pPr>
      <w:r>
        <w:rPr>
          <w:rStyle w:val="5"/>
        </w:rPr>
        <w:t>附：初赛文案</w:t>
      </w:r>
      <w:r>
        <w:rPr>
          <w:rStyle w:val="5"/>
          <w:rFonts w:hint="eastAsia"/>
          <w:lang w:val="en-US" w:eastAsia="zh-CN"/>
        </w:rPr>
        <w:t>与参赛队伍</w:t>
      </w:r>
      <w:r>
        <w:rPr>
          <w:rStyle w:val="5"/>
        </w:rPr>
        <w:t>基本要求</w:t>
      </w:r>
    </w:p>
    <w:p w14:paraId="2B2CBA81">
      <w:pPr>
        <w:pStyle w:val="2"/>
        <w:spacing w:before="0" w:beforeAutospacing="0" w:after="0" w:afterAutospacing="0"/>
      </w:pPr>
    </w:p>
    <w:p w14:paraId="0816CCDE">
      <w:pPr>
        <w:pStyle w:val="2"/>
        <w:spacing w:before="0" w:beforeAutospacing="0" w:after="0" w:afterAutospacing="0"/>
        <w:rPr>
          <w:rStyle w:val="5"/>
          <w:rFonts w:hint="eastAsia"/>
          <w:lang w:val="en-US" w:eastAsia="zh-CN"/>
        </w:rPr>
      </w:pPr>
      <w:r>
        <w:rPr>
          <w:rStyle w:val="5"/>
          <w:rFonts w:hint="eastAsia"/>
          <w:lang w:val="en-US" w:eastAsia="zh-CN"/>
        </w:rPr>
        <w:t>初赛文案要求：</w:t>
      </w:r>
    </w:p>
    <w:p w14:paraId="79419AF9">
      <w:pPr>
        <w:pStyle w:val="2"/>
        <w:spacing w:before="0" w:beforeAutospacing="0" w:after="0" w:afterAutospacing="0"/>
      </w:pPr>
      <w:r>
        <w:rPr>
          <w:rStyle w:val="5"/>
          <w:rFonts w:hint="eastAsia"/>
          <w:lang w:val="en-US" w:eastAsia="zh-CN"/>
        </w:rPr>
        <w:t>一、</w:t>
      </w:r>
      <w:r>
        <w:rPr>
          <w:rStyle w:val="5"/>
        </w:rPr>
        <w:t>参赛文案正文内容框架</w:t>
      </w:r>
    </w:p>
    <w:p w14:paraId="464B2A23">
      <w:pPr>
        <w:pStyle w:val="2"/>
        <w:spacing w:before="0" w:beforeAutospacing="0" w:after="0" w:afterAutospacing="0"/>
      </w:pPr>
      <w:r>
        <w:t>各参赛队应独立编写案例和设计谈判策略，包含但不限于以下内容：</w:t>
      </w:r>
    </w:p>
    <w:p w14:paraId="7B052E6B">
      <w:pPr>
        <w:pStyle w:val="2"/>
        <w:spacing w:before="0" w:beforeAutospacing="0" w:after="0" w:afterAutospacing="0"/>
      </w:pPr>
      <w:r>
        <w:t>1、简明充分地描述案例事件，主题鲜明；</w:t>
      </w:r>
    </w:p>
    <w:p w14:paraId="18D038D3">
      <w:pPr>
        <w:pStyle w:val="2"/>
        <w:spacing w:before="0" w:beforeAutospacing="0" w:after="0" w:afterAutospacing="0"/>
      </w:pPr>
      <w:r>
        <w:t>2、综合涉及案例事件的双方所处态势，简要构建双方的策略集；</w:t>
      </w:r>
    </w:p>
    <w:p w14:paraId="542CCE31">
      <w:pPr>
        <w:pStyle w:val="2"/>
        <w:spacing w:before="0" w:beforeAutospacing="0" w:after="0" w:afterAutospacing="0"/>
      </w:pPr>
      <w:r>
        <w:t>3、模拟立足其中一方，目标清晰，制定明确具体的谈判策略；</w:t>
      </w:r>
    </w:p>
    <w:p w14:paraId="623FDD2C">
      <w:pPr>
        <w:pStyle w:val="2"/>
        <w:spacing w:before="0" w:beforeAutospacing="0" w:after="0" w:afterAutospacing="0"/>
      </w:pPr>
      <w:r>
        <w:t>4、简要总结模拟案例的关键知识点和支撑材料</w:t>
      </w:r>
    </w:p>
    <w:p w14:paraId="79E4D474">
      <w:pPr>
        <w:pStyle w:val="2"/>
        <w:spacing w:before="0" w:beforeAutospacing="0" w:after="0" w:afterAutospacing="0"/>
      </w:pPr>
      <w:r>
        <w:rPr>
          <w:rStyle w:val="5"/>
          <w:rFonts w:hint="eastAsia"/>
          <w:lang w:val="en-US" w:eastAsia="zh-CN"/>
        </w:rPr>
        <w:t>二、</w:t>
      </w:r>
      <w:r>
        <w:rPr>
          <w:rStyle w:val="5"/>
        </w:rPr>
        <w:t>案例基本要求</w:t>
      </w:r>
    </w:p>
    <w:p w14:paraId="15B124E0">
      <w:pPr>
        <w:pStyle w:val="2"/>
        <w:spacing w:before="0" w:beforeAutospacing="0" w:after="0" w:afterAutospacing="0"/>
      </w:pPr>
      <w:r>
        <w:t>1、案例具有一定的典型性、代表性和新颖性；</w:t>
      </w:r>
    </w:p>
    <w:p w14:paraId="7CF5F079">
      <w:pPr>
        <w:pStyle w:val="2"/>
        <w:spacing w:before="0" w:beforeAutospacing="0" w:after="0" w:afterAutospacing="0"/>
      </w:pPr>
      <w:r>
        <w:t>2、事件可以针对现实进行适当地改编，但需体现其关键的现实性因素；</w:t>
      </w:r>
    </w:p>
    <w:p w14:paraId="2187AEBE">
      <w:pPr>
        <w:pStyle w:val="2"/>
        <w:spacing w:before="0" w:beforeAutospacing="0" w:after="0" w:afterAutospacing="0"/>
      </w:pPr>
      <w:r>
        <w:t>3、案例双方角色设定要具有操作性和可行性，尽可能贴近国际商务活动的现实和实践；</w:t>
      </w:r>
    </w:p>
    <w:p w14:paraId="79D4B9B5">
      <w:pPr>
        <w:pStyle w:val="2"/>
        <w:spacing w:before="0" w:beforeAutospacing="0" w:after="0" w:afterAutospacing="0"/>
      </w:pPr>
      <w:r>
        <w:t>4、案例中至少有一方为中方商务主体；</w:t>
      </w:r>
    </w:p>
    <w:p w14:paraId="1A85B73C">
      <w:pPr>
        <w:pStyle w:val="2"/>
        <w:spacing w:before="0" w:beforeAutospacing="0" w:after="0" w:afterAutospacing="0"/>
      </w:pPr>
      <w:r>
        <w:t>5、参赛文案正文限5000字（符），务必包括案例描述、谈判策略两大部分。（注意：若图表总数小于等于5，图表均不算字数。图表总数超过5，每超1个，总字符数对应加100。）案例正文字符超出限额，将酌情减分；</w:t>
      </w:r>
    </w:p>
    <w:p w14:paraId="500661C6">
      <w:pPr>
        <w:pStyle w:val="2"/>
        <w:spacing w:before="0" w:beforeAutospacing="0" w:after="0" w:afterAutospacing="0"/>
        <w:rPr>
          <w:color w:val="FF0000"/>
        </w:rPr>
      </w:pPr>
      <w:r>
        <w:t>6、所选素材要注明必要索引，引文不规范将视为抄袭。提交案例的同时需提交正规的查重报告。</w:t>
      </w:r>
      <w:r>
        <w:rPr>
          <w:color w:val="FF0000"/>
        </w:rPr>
        <w:t>查重率在30%（含）以下为合格标准；介于30%</w:t>
      </w:r>
      <w:r>
        <w:rPr>
          <w:rFonts w:hint="eastAsia"/>
          <w:color w:val="FF0000"/>
          <w:lang w:val="en-US" w:eastAsia="zh-CN"/>
        </w:rPr>
        <w:t>-</w:t>
      </w:r>
      <w:r>
        <w:rPr>
          <w:color w:val="FF0000"/>
        </w:rPr>
        <w:t>50%（不含）之间的作品由函评专家综合考虑，酌情减分；50%（含）以上的作品将直接被淘汰；</w:t>
      </w:r>
    </w:p>
    <w:p w14:paraId="18B675C9">
      <w:pPr>
        <w:pStyle w:val="2"/>
        <w:spacing w:before="0" w:beforeAutospacing="0" w:after="0" w:afterAutospacing="0"/>
      </w:pPr>
      <w:r>
        <w:t>7、案例解决方案适用于国际商务实务与实践，便于模拟。</w:t>
      </w:r>
    </w:p>
    <w:p w14:paraId="0D9855E7">
      <w:pPr>
        <w:pStyle w:val="2"/>
        <w:spacing w:before="0" w:beforeAutospacing="0" w:after="0" w:afterAutospacing="0"/>
      </w:pPr>
      <w:r>
        <w:rPr>
          <w:rFonts w:hint="eastAsia"/>
          <w:lang w:val="en-US" w:eastAsia="zh-CN"/>
        </w:rPr>
        <w:t>三、</w:t>
      </w:r>
      <w:r>
        <w:rPr>
          <w:rStyle w:val="5"/>
        </w:rPr>
        <w:t>案例上传文档要求</w:t>
      </w:r>
    </w:p>
    <w:p w14:paraId="0C5EA136">
      <w:pPr>
        <w:pStyle w:val="2"/>
        <w:spacing w:before="0" w:beforeAutospacing="0" w:after="0" w:afterAutospacing="0"/>
      </w:pPr>
      <w:r>
        <w:t>1、请务必上传word文档，以便审核篇幅和必要编辑。</w:t>
      </w:r>
    </w:p>
    <w:p w14:paraId="44893C1B">
      <w:pPr>
        <w:pStyle w:val="2"/>
        <w:spacing w:before="0" w:beforeAutospacing="0" w:after="0" w:afterAutospacing="0"/>
        <w:rPr>
          <w:rFonts w:hint="default" w:eastAsia="宋体"/>
          <w:lang w:val="en-US" w:eastAsia="zh-CN"/>
        </w:rPr>
      </w:pPr>
      <w:r>
        <w:t>2、</w:t>
      </w:r>
      <w:r>
        <w:rPr>
          <w:rFonts w:hint="eastAsia"/>
          <w:lang w:val="en-US" w:eastAsia="zh-CN"/>
        </w:rPr>
        <w:t>文案命名为学校+案例名称。</w:t>
      </w:r>
      <w:r>
        <w:t>文案</w:t>
      </w:r>
      <w:r>
        <w:rPr>
          <w:rFonts w:hint="eastAsia"/>
          <w:lang w:val="en-US" w:eastAsia="zh-CN"/>
        </w:rPr>
        <w:t>请</w:t>
      </w:r>
      <w:r>
        <w:t>务必隐去可能透露参赛队信息等不公平竞赛的情节。</w:t>
      </w:r>
    </w:p>
    <w:p w14:paraId="0914E73E">
      <w:pPr>
        <w:pStyle w:val="2"/>
        <w:spacing w:before="0" w:beforeAutospacing="0" w:after="0" w:afterAutospacing="0"/>
      </w:pPr>
    </w:p>
    <w:p w14:paraId="5209D94B">
      <w:pPr>
        <w:pStyle w:val="2"/>
        <w:spacing w:before="0" w:beforeAutospacing="0" w:after="0" w:afterAutospacing="0"/>
        <w:rPr>
          <w:rStyle w:val="5"/>
          <w:rFonts w:hint="eastAsia" w:asciiTheme="minorHAnsi" w:hAnsiTheme="minorHAnsi" w:eastAsiaTheme="minorEastAsia" w:cstheme="minorBidi"/>
          <w:lang w:val="en-US" w:eastAsia="zh-CN"/>
        </w:rPr>
      </w:pPr>
      <w:r>
        <w:rPr>
          <w:rStyle w:val="5"/>
          <w:rFonts w:hint="eastAsia" w:asciiTheme="minorHAnsi" w:hAnsiTheme="minorHAnsi" w:eastAsiaTheme="minorEastAsia" w:cstheme="minorBidi"/>
          <w:lang w:val="en-US" w:eastAsia="zh-CN"/>
        </w:rPr>
        <w:t>参赛队伍要求</w:t>
      </w:r>
    </w:p>
    <w:p w14:paraId="336335AD">
      <w:pPr>
        <w:pStyle w:val="2"/>
        <w:spacing w:before="0" w:beforeAutospacing="0" w:after="0" w:afterAutospacing="0"/>
        <w:rPr>
          <w:rStyle w:val="4"/>
          <w:rFonts w:hint="default" w:cs="宋体" w:asciiTheme="minorHAnsi" w:hAnsiTheme="minorHAnsi" w:eastAsiaTheme="minorEastAsia"/>
          <w:lang w:val="en-US" w:eastAsia="zh-CN"/>
        </w:rPr>
      </w:pPr>
      <w:r>
        <w:rPr>
          <w:rStyle w:val="4"/>
          <w:rFonts w:hint="default" w:ascii="宋体" w:hAnsi="宋体" w:eastAsia="宋体" w:cs="宋体"/>
          <w:lang w:val="en-US" w:eastAsia="zh-CN"/>
        </w:rPr>
        <w:t>每所学校最多报两只队伍，每支队伍不得超过10人，且需保证每队2/3的学生为MIB专业学生</w:t>
      </w:r>
      <w:r>
        <w:rPr>
          <w:rStyle w:val="4"/>
          <w:rFonts w:hint="eastAsia" w:cs="宋体"/>
          <w:lang w:val="en-US" w:eastAsia="zh-CN"/>
        </w:rPr>
        <w:t>。</w:t>
      </w:r>
    </w:p>
    <w:p w14:paraId="0F0D64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4ZjJjMjM2ZDU5ZTk4ODUyMjVkZDRiZmE5MDFjZDEifQ=="/>
  </w:docVars>
  <w:rsids>
    <w:rsidRoot w:val="000E51FB"/>
    <w:rsid w:val="000E51FB"/>
    <w:rsid w:val="00654F6D"/>
    <w:rsid w:val="00E414B7"/>
    <w:rsid w:val="0A3833AA"/>
    <w:rsid w:val="0DB35E11"/>
    <w:rsid w:val="433C7B37"/>
    <w:rsid w:val="4F7C26F1"/>
    <w:rsid w:val="51A54E0A"/>
    <w:rsid w:val="706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623</Words>
  <Characters>646</Characters>
  <Lines>4</Lines>
  <Paragraphs>1</Paragraphs>
  <TotalTime>14</TotalTime>
  <ScaleCrop>false</ScaleCrop>
  <LinksUpToDate>false</LinksUpToDate>
  <CharactersWithSpaces>646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2023-12-15T03:56:00Z</dcterms:created>
  <dc:creator>无敌 仁者</dc:creator>
  <cp:lastModifiedBy>马蓁</cp:lastModifiedBy>
  <dcterms:modified xsi:type="dcterms:W3CDTF">2024-12-03T02:05:18Z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E83F5A81FA90449489CC7620C49DA9A3_13</vt:lpwstr>
  </property>
</Properties>
</file>